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Informace a souhlas se zpracováním osobních údajů pro potřeby Ligy lesní moudrosti, z.s. a práva subjektu údajů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 w:eastAsiaTheme="minorHAnsi"/>
          <w:b/>
          <w:b/>
          <w:color w:val="00000A"/>
          <w:kern w:val="0"/>
          <w:sz w:val="24"/>
          <w:szCs w:val="24"/>
          <w:lang w:val="cs-CZ" w:eastAsia="en-US" w:bidi="ar-SA"/>
        </w:rPr>
      </w:pPr>
      <w:r>
        <w:rPr>
          <w:rFonts w:eastAsia="Calibri" w:cs="Times New Roman" w:ascii="Times New Roman" w:hAnsi="Times New Roman" w:eastAsiaTheme="minorHAnsi"/>
          <w:b/>
          <w:color w:val="00000A"/>
          <w:kern w:val="0"/>
          <w:sz w:val="24"/>
          <w:szCs w:val="24"/>
          <w:lang w:val="cs-CZ" w:eastAsia="en-US" w:bidi="ar-SA"/>
        </w:rPr>
        <w:t>Poučení o nakládání s osobními údaji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 w:eastAsiaTheme="minorHAnsi"/>
          <w:b/>
          <w:b/>
          <w:color w:val="00000A"/>
          <w:kern w:val="0"/>
          <w:sz w:val="28"/>
          <w:szCs w:val="28"/>
          <w:lang w:val="cs-CZ" w:eastAsia="en-US" w:bidi="ar-SA"/>
        </w:rPr>
      </w:pPr>
      <w:r>
        <w:rPr>
          <w:rFonts w:eastAsia="Calibri" w:cs="Times New Roman" w:eastAsiaTheme="minorHAnsi" w:ascii="Times New Roman" w:hAnsi="Times New Roman"/>
          <w:b/>
          <w:color w:val="00000A"/>
          <w:kern w:val="0"/>
          <w:sz w:val="28"/>
          <w:szCs w:val="28"/>
          <w:lang w:val="cs-CZ" w:eastAsia="en-US" w:bidi="ar-S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Times New Roman" w:ascii="Times New Roman" w:hAnsi="Times New Roman" w:eastAsiaTheme="minorHAnsi"/>
          <w:b/>
          <w:i w:val="false"/>
          <w:iCs w:val="false"/>
          <w:color w:val="00000A"/>
          <w:kern w:val="0"/>
          <w:sz w:val="22"/>
          <w:szCs w:val="22"/>
          <w:lang w:val="cs-CZ" w:eastAsia="en-US" w:bidi="ar-SA"/>
        </w:rPr>
        <w:t>Společní správci osobních údajů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mbria" w:ascii="Times New Roman" w:hAnsi="Times New Roman" w:cstheme="majorHAnsi"/>
          <w:sz w:val="22"/>
          <w:szCs w:val="22"/>
        </w:rPr>
        <w:t xml:space="preserve">Společnými správci osobních údajů člena je ústředí hlavního spolku Liga lesní moudrosti, z.s. IČO: 00536474, sídlem: Senovážné  nám. 24, Praha 1 a v případě členství v pobočném spolku, také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ahoma" w:cs="Cambria" w:cstheme="majorHAnsi"/>
          <w:sz w:val="22"/>
          <w:szCs w:val="22"/>
        </w:rPr>
      </w:pPr>
      <w:r>
        <w:rPr>
          <w:rFonts w:eastAsia="Tahoma" w:cs="Cambria" w:cstheme="majorHAnsi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kmen ……………………………………………………………………………………….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(identifikace kmene – úplný název, IČO)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mbria" w:ascii="Times New Roman" w:hAnsi="Times New Roman" w:cstheme="majorHAnsi"/>
          <w:sz w:val="22"/>
          <w:szCs w:val="22"/>
        </w:rPr>
        <w:t>(dále jen „LLM“,  jako společní správci osobních údajů (dále jen Správci).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ahoma" w:cs="Cambria" w:cstheme="majorHAnsi"/>
          <w:b/>
          <w:b/>
          <w:i/>
          <w:i/>
          <w:iCs/>
          <w:sz w:val="22"/>
          <w:szCs w:val="22"/>
        </w:rPr>
      </w:pPr>
      <w:r>
        <w:rPr>
          <w:rFonts w:eastAsia="Tahoma" w:cs="Cambria" w:cstheme="majorHAnsi" w:ascii="Times New Roman" w:hAnsi="Times New Roman"/>
          <w:b/>
          <w:i/>
          <w:iCs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  <w:sz w:val="22"/>
          <w:szCs w:val="22"/>
          <w:highlight w:val="yellow"/>
        </w:rPr>
      </w:pPr>
      <w:r>
        <w:rPr>
          <w:rFonts w:eastAsia="Tahoma" w:cs="Cambria" w:ascii="Times New Roman" w:hAnsi="Times New Roman" w:cstheme="majorHAnsi"/>
          <w:b/>
          <w:i w:val="false"/>
          <w:iCs w:val="false"/>
          <w:sz w:val="22"/>
          <w:szCs w:val="22"/>
        </w:rPr>
        <w:t>Účel a rozsah zpracování osobních údajů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Times New Roman" w:ascii="Times New Roman" w:hAnsi="Times New Roman"/>
          <w:sz w:val="22"/>
          <w:szCs w:val="22"/>
        </w:rPr>
        <w:t xml:space="preserve">osobní údaje jsou zpracovávány v souladu se zákonem č. 101/2000 Sb., o ochraně osobních údajů, ve znění pozdějších předpisů (dále jen „zákon“) a nařízením (EU) 2016/679 o ochraně fyzických osob v souvislosti se zpracováním osobních údajů a o volném pohybu těchto údajů (obecné nařízení o ochraně osobních údajů – dále jen „ GDPR“).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mbria" w:ascii="Times New Roman" w:hAnsi="Times New Roman" w:cstheme="majorHAnsi"/>
          <w:kern w:val="0"/>
          <w:sz w:val="22"/>
          <w:szCs w:val="22"/>
          <w:lang w:val="cs-CZ" w:eastAsia="en-US" w:bidi="ar-SA"/>
        </w:rPr>
        <w:t>Správci osobní údaje zpracovávají v rozsahu nezbytném pro výkon oprávněné činnosti spolku, a to konkrétně pro následující účel: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 xml:space="preserve">zajištění výchovné práce, kmenové, případně i další obdobné činnosti kmenů a LLM (dále jen </w:t>
      </w:r>
      <w:r>
        <w:rPr>
          <w:rFonts w:eastAsia="Tahoma" w:cs="Cambria" w:ascii="Times New Roman" w:hAnsi="Times New Roman" w:cstheme="majorHAnsi"/>
          <w:i/>
          <w:color w:val="000000"/>
          <w:kern w:val="0"/>
          <w:sz w:val="22"/>
          <w:szCs w:val="22"/>
          <w:lang w:val="cs-CZ" w:eastAsia="en-US" w:bidi="ar-SA"/>
        </w:rPr>
        <w:t>činnost</w:t>
      </w: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),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evidence členů, kdy členství je zákonný právní vztah mezi fyzickou osobou, LLM a jejím příslušným pobočným spolkem – kmenem (která je pobočným spolkem LLM ve smyslu Občanského zákoníku),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LLM své členy eviduje mimo jiné kvůli výběru členských příspěvků nebo rozesílky časopisu Woodcraft,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 xml:space="preserve">kontaktování člena a jeho zákonných zástupců při zajištění </w:t>
      </w:r>
      <w:r>
        <w:rPr>
          <w:rFonts w:eastAsia="Tahoma" w:cs="Cambria" w:ascii="Times New Roman" w:hAnsi="Times New Roman" w:cstheme="majorHAnsi"/>
          <w:i/>
          <w:color w:val="000000"/>
          <w:kern w:val="0"/>
          <w:sz w:val="22"/>
          <w:szCs w:val="22"/>
          <w:lang w:val="cs-CZ" w:eastAsia="en-US" w:bidi="ar-SA"/>
        </w:rPr>
        <w:t>činnosti</w:t>
      </w: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 xml:space="preserve"> a v návaznosti na ní</w:t>
      </w:r>
      <w:r>
        <w:rPr>
          <w:rFonts w:eastAsia="Tahoma" w:cs="Cambria" w:ascii="Times New Roman" w:hAnsi="Times New Roman" w:cstheme="majorHAnsi"/>
          <w:kern w:val="0"/>
          <w:sz w:val="22"/>
          <w:szCs w:val="22"/>
          <w:lang w:val="cs-CZ" w:eastAsia="en-US" w:bidi="ar-SA"/>
        </w:rPr>
        <w:t xml:space="preserve"> (např. komunikace se zákonným zástupcem ohledně </w:t>
      </w:r>
      <w:r>
        <w:rPr>
          <w:rFonts w:eastAsia="Tahoma" w:cs="Cambria" w:ascii="Times New Roman" w:hAnsi="Times New Roman" w:cstheme="majorHAnsi"/>
          <w:i/>
          <w:color w:val="000000"/>
          <w:kern w:val="0"/>
          <w:sz w:val="22"/>
          <w:szCs w:val="22"/>
          <w:lang w:val="cs-CZ" w:eastAsia="en-US" w:bidi="ar-SA"/>
        </w:rPr>
        <w:t>činnosti</w:t>
      </w:r>
      <w:r>
        <w:rPr>
          <w:rFonts w:eastAsia="Tahoma" w:cs="Cambria" w:ascii="Times New Roman" w:hAnsi="Times New Roman" w:cstheme="majorHAnsi"/>
          <w:kern w:val="0"/>
          <w:sz w:val="22"/>
          <w:szCs w:val="22"/>
          <w:lang w:val="cs-CZ" w:eastAsia="en-US" w:bidi="ar-SA"/>
        </w:rPr>
        <w:t xml:space="preserve"> člena, pozvánky na akce aj.)</w:t>
      </w: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evidence účastníků akcí pořádaných hlavním či pobočným spolkem LLM,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poskytnutí údajů požadovaných po LLM orgány veřejné správy při čerpání finančních prostředků z jejich rozpočtů nebo při plnění povinností vyplývajících z právních předpisů,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/>
          <w:kern w:val="0"/>
          <w:sz w:val="22"/>
          <w:szCs w:val="22"/>
          <w:lang w:val="cs-CZ" w:eastAsia="en-US" w:bidi="ar-SA"/>
        </w:rPr>
      </w:pPr>
      <w:r>
        <w:rPr>
          <w:rFonts w:eastAsia="Tahoma" w:cs="Cambria" w:ascii="Times New Roman" w:hAnsi="Times New Roman" w:cstheme="majorHAnsi"/>
          <w:color w:val="000000"/>
          <w:kern w:val="0"/>
          <w:sz w:val="22"/>
          <w:szCs w:val="22"/>
          <w:lang w:val="cs-CZ" w:eastAsia="en-US" w:bidi="ar-SA"/>
        </w:rPr>
        <w:t>zpracovávání plateb na bankovní účty, včetně transparentních.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 w:eastAsia="Tahoma" w:cs="Cambria" w:cstheme="majorHAnsi"/>
          <w:kern w:val="0"/>
          <w:sz w:val="22"/>
          <w:szCs w:val="22"/>
          <w:lang w:val="cs-CZ" w:eastAsia="en-US" w:bidi="ar-SA"/>
        </w:rPr>
      </w:pPr>
      <w:r>
        <w:rPr>
          <w:rFonts w:eastAsia="Tahoma" w:cs="Cambria" w:cstheme="majorHAnsi" w:ascii="Times New Roman" w:hAnsi="Times New Roman"/>
          <w:kern w:val="0"/>
          <w:sz w:val="22"/>
          <w:szCs w:val="22"/>
          <w:lang w:val="cs-CZ" w:eastAsia="en-US" w:bidi="ar-S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mbria" w:ascii="Times New Roman" w:hAnsi="Times New Roman" w:cstheme="majorHAnsi"/>
          <w:sz w:val="22"/>
          <w:szCs w:val="22"/>
        </w:rPr>
        <w:t>Správci zpracovávají o každém členovi tyto osobní údaje: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>identifikační údaje – jméno, příjmení, datum narození, rodné číslo, trvalé bydliště, fotografie (v případě, že jsou členem poskytnuty pro účely vystavení členského průkazu, vložení profilové fotografie do registrace, ročenky oddílu atp.),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>kontaktní údaje – kontaktní adresa, telefon, e-mail a další obdobné údaje,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>podobizny, obrazové snímky, obrazové a zvukové záznamy (tedy fotografie a videa), sloužící k dokumentaci a propagaci činnosti pro potřeby spolku; Tyto pak slouží zejména k propagaci spolku (hlavního i pobočného) v tištěných i multimediálních mediích (časopis, výroční zpráva, web, sociální sítě…), dokumentaci činnosti atd. (kroniky, výstavy, fotoalba…),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>údaje o zákonných zástupcích – jméno, příjmení, titul, kontaktní adresa, telefon, e-mail a podobné údaje,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 xml:space="preserve">údaje o zdravotním stavu a zdravotní pojišťovně, které jsou ve smyslu Nařízení považovány za zvláštní kategorii osobních údajů. Tyto údaje zpracovávají správci za účelem nezbytným pro posouzení zdravotního stavu člena pro účast na </w:t>
      </w:r>
      <w:r>
        <w:rPr>
          <w:rFonts w:eastAsia="Tahoma" w:cs="Cambria" w:ascii="Times New Roman" w:hAnsi="Times New Roman" w:cstheme="majorHAnsi"/>
          <w:i/>
          <w:color w:val="000000"/>
          <w:sz w:val="22"/>
          <w:szCs w:val="22"/>
        </w:rPr>
        <w:t>činnosti</w:t>
      </w: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>, a dále slouží k preventivní ochraně zdraví člena a též jako informace pro ošetřujícího lékaře,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color w:val="000000"/>
          <w:sz w:val="22"/>
          <w:szCs w:val="22"/>
        </w:rPr>
        <w:t>údaje o zdravotním stavu, další údaje související s činností člena – plavecké, tělesné a jiné schopnosti a dovednosti a podobné údaje.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Výše uvedené osobní údaje člena jsou zpracovávány na základě souhlasu a také z jiných právních důvodů - zejména na základě právní povinnosti (vést účetnictví apod.).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  <w:sz w:val="22"/>
          <w:szCs w:val="22"/>
        </w:rPr>
      </w:pPr>
      <w:r>
        <w:rPr>
          <w:rFonts w:eastAsia="Tahoma" w:cs="Cambria" w:ascii="Times New Roman" w:hAnsi="Times New Roman" w:cstheme="majorHAnsi"/>
          <w:b/>
          <w:i w:val="false"/>
          <w:iCs w:val="false"/>
          <w:sz w:val="22"/>
          <w:szCs w:val="22"/>
        </w:rPr>
        <w:t>Podmínky zpracování, informace o zpracovávání a práva subjektu údajů</w:t>
      </w:r>
    </w:p>
    <w:p>
      <w:pPr>
        <w:pStyle w:val="Normal"/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Správci mohou v přiměřeném rozsahu a v souladu s účelem zpracovávání osobních údajů zveřejnit osobní údaje členů, kteří vykonávají funkce v hlavním či pobočném spolku LLM, či se o ně ucházejí.</w:t>
      </w:r>
    </w:p>
    <w:p>
      <w:pPr>
        <w:pStyle w:val="Normal"/>
        <w:spacing w:lineRule="auto" w:line="240" w:before="0" w:after="80"/>
        <w:jc w:val="both"/>
        <w:rPr/>
      </w:pPr>
      <w:r>
        <w:rPr>
          <w:rFonts w:eastAsia="Tahoma" w:cs="Cambria" w:ascii="Times New Roman" w:hAnsi="Times New Roman" w:cstheme="majorHAnsi"/>
          <w:sz w:val="22"/>
          <w:szCs w:val="22"/>
        </w:rPr>
        <w:t xml:space="preserve">Osobní údaje mohou být zpracovávány kromě Správců i jimi pověřenými zpracovateli, a to za použití manuálních a automatizovaných způsobů zpracování. Osobní údaje mohou být dále zpřístupněny pobočným spolkům LLM, uvedeným v rejstříku spolků u Městského soudu v Praze (dostupný také na </w:t>
      </w:r>
      <w:hyperlink r:id="rId2">
        <w:r>
          <w:rPr>
            <w:rStyle w:val="Internetovodkaz"/>
            <w:rFonts w:eastAsia="Tahoma" w:cs="Cambria" w:ascii="Times New Roman" w:hAnsi="Times New Roman" w:cstheme="majorHAnsi"/>
            <w:sz w:val="22"/>
            <w:szCs w:val="22"/>
          </w:rPr>
          <w:t>www.justice.cz</w:t>
        </w:r>
      </w:hyperlink>
      <w:r>
        <w:rPr>
          <w:rFonts w:eastAsia="Tahoma" w:cs="Cambria" w:ascii="Times New Roman" w:hAnsi="Times New Roman" w:cstheme="majorHAnsi"/>
          <w:sz w:val="22"/>
          <w:szCs w:val="22"/>
        </w:rPr>
        <w:t>), přičemž budou zpřístupněny pouze těm vedoucím, kteří je potřebují pro výkon své funkce (vzdělávací kurzy, soutěže…).</w:t>
      </w:r>
    </w:p>
    <w:p>
      <w:pPr>
        <w:pStyle w:val="Normal"/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 xml:space="preserve">Zákonný zástupce je povinen o členovi poskytnout úplné a pravdivé údaje identifikační a kontaktní, relevantní údaje o zdravotním stavu a identifikační a kontaktní údaje o alespoň jednom zákonnému zástupci. Poskytnutí těchto údajů je nezbytné pro činnost Správců ve vztahu k  členovi po dobu jeho členství. V případě neposkytnutí těchto údajů člen nemůže být přijat. Poskytnutí ostatních osobních údajů je dobrovolné. </w:t>
      </w:r>
    </w:p>
    <w:p>
      <w:pPr>
        <w:pStyle w:val="Normal"/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 xml:space="preserve">Na základě písemné žádosti je LLM povinna poskytnout členovi (případně za něj jeho zákonnému zástupci) informace o osobních údajích o něm zpracovávaných. </w:t>
      </w:r>
    </w:p>
    <w:p>
      <w:pPr>
        <w:pStyle w:val="Normal"/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 xml:space="preserve">Pokud se člen nebo zákonný zástupce domnívá, že jakýkoli Správce, zpracovatel či další příjemce provádí zpracování osobních údajů v rozporu s ochranou soukromého a osobního života nebo v rozporu s Nařízením, zejména jsou-li osobní údaje nepřesné s ohledem na účel jejich zpracování, může: </w:t>
      </w:r>
    </w:p>
    <w:p>
      <w:pPr>
        <w:pStyle w:val="Normal"/>
        <w:numPr>
          <w:ilvl w:val="0"/>
          <w:numId w:val="4"/>
        </w:numPr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požádat Správce, zpracovatele či dalšího příjemce o vysvětlení;</w:t>
      </w:r>
    </w:p>
    <w:p>
      <w:pPr>
        <w:pStyle w:val="Normal"/>
        <w:numPr>
          <w:ilvl w:val="0"/>
          <w:numId w:val="4"/>
        </w:numPr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požádat, aby jakýkoli Správce, zpracovatel či další příjemce odstranil takto vzniklý stav;</w:t>
      </w:r>
    </w:p>
    <w:p>
      <w:pPr>
        <w:pStyle w:val="Normal"/>
        <w:numPr>
          <w:ilvl w:val="0"/>
          <w:numId w:val="4"/>
        </w:numPr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obrátit se s podnětem na Úřad pro ochranu osobních údajů;</w:t>
      </w:r>
    </w:p>
    <w:p>
      <w:pPr>
        <w:pStyle w:val="Normal"/>
        <w:numPr>
          <w:ilvl w:val="0"/>
          <w:numId w:val="4"/>
        </w:numPr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požadovat opravu osobních údajů v souladu s Nařízením;</w:t>
      </w:r>
    </w:p>
    <w:p>
      <w:pPr>
        <w:pStyle w:val="Normal"/>
        <w:numPr>
          <w:ilvl w:val="0"/>
          <w:numId w:val="4"/>
        </w:numPr>
        <w:spacing w:lineRule="auto" w:line="240" w:before="0" w:after="8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v případě použití údajů pro marketingové a informační účely má člen, resp. jeho zákonný zástupce právo vznést ke správci námitku.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Člen resp. zákonný zástupce má právo na přenositelnost těchto údajů a na právo na výmaz těchto údajů v souladu s Nařízením. Dále má právo dostat odpověď na svou žádost bez zbytečného odkladu, v každém případě do jednoho měsíce od obdržení žádosti Správcem.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ahoma" w:cs="Cambria" w:cstheme="majorHAnsi"/>
          <w:sz w:val="22"/>
          <w:szCs w:val="22"/>
          <w:highlight w:val="yellow"/>
        </w:rPr>
      </w:pPr>
      <w:r>
        <w:rPr>
          <w:rFonts w:eastAsia="Tahoma" w:cs="Cambria" w:cstheme="majorHAnsi" w:ascii="Times New Roman" w:hAnsi="Times New Roman"/>
          <w:sz w:val="22"/>
          <w:szCs w:val="22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  <w:sz w:val="22"/>
          <w:szCs w:val="22"/>
        </w:rPr>
      </w:pPr>
      <w:r>
        <w:rPr>
          <w:rFonts w:eastAsia="Tahoma" w:cs="Cambria" w:ascii="Times New Roman" w:hAnsi="Times New Roman" w:cstheme="majorHAnsi"/>
          <w:b/>
          <w:i w:val="false"/>
          <w:iCs w:val="false"/>
          <w:sz w:val="22"/>
          <w:szCs w:val="22"/>
        </w:rPr>
        <w:t>Doba zpracovávání osobních údajů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Osobní údaje jsou zpracovávány po dobu členství. Z důvodu uchovávání historie kmene i hlavního spolku a důvodu uvedených dále, jsou dále údaje uchovávány i po ukončení členství a uplynutí dalších zákonných důvodů. nejdéle však po dobu 50 let po skončení jeho členství v LLM. Správci budou zpracovávat tyto osobní údaje za účelem: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/>
      </w:pPr>
      <w:r>
        <w:rPr>
          <w:rFonts w:eastAsia="Tahoma" w:cs="Cambria" w:ascii="Times New Roman" w:hAnsi="Times New Roman" w:cstheme="majorHAnsi"/>
          <w:sz w:val="22"/>
          <w:szCs w:val="22"/>
        </w:rPr>
        <w:t xml:space="preserve">obnovení údajů o členství příslušného člena v LLM, pokud se člen rozhodne do LLM znovu vstoupit, 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informování bývalého člena o akcích a projektech organizovaných hlavním nebo pobočným spolkem  LLM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Tahoma" w:cs="Cambria" w:ascii="Times New Roman" w:hAnsi="Times New Roman" w:cstheme="majorHAnsi"/>
          <w:sz w:val="22"/>
          <w:szCs w:val="22"/>
        </w:rPr>
        <w:t>ochrany oprávněných zájmů LLM.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ahoma" w:cs="Cambria" w:cstheme="majorHAnsi"/>
          <w:sz w:val="22"/>
          <w:szCs w:val="22"/>
          <w:highlight w:val="yellow"/>
        </w:rPr>
      </w:pPr>
      <w:r>
        <w:rPr>
          <w:rFonts w:eastAsia="Tahoma" w:cs="Cambria" w:cstheme="majorHAnsi" w:ascii="Times New Roman" w:hAnsi="Times New Roman"/>
          <w:sz w:val="22"/>
          <w:szCs w:val="22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eastAsia="Tahoma" w:cs="Cambria" w:cstheme="majorHAnsi"/>
        </w:rPr>
      </w:pPr>
      <w:r>
        <w:rPr>
          <w:rFonts w:eastAsia="Tahoma" w:cs="Cambria" w:cstheme="majorHAnsi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0"/>
          <w:szCs w:val="20"/>
          <w:highlight w:val="yellow"/>
        </w:rPr>
      </w:pPr>
      <w:r>
        <w:rPr>
          <w:rFonts w:eastAsia="Tahoma" w:cs="Cambria" w:cstheme="majorHAnsi" w:ascii="Cambria" w:hAnsi="Cambria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ahoma" w:cs="Cambria" w:asciiTheme="majorHAnsi" w:cstheme="majorHAnsi" w:hAnsiTheme="majorHAnsi"/>
          <w:sz w:val="22"/>
          <w:szCs w:val="20"/>
          <w:highlight w:val="yellow"/>
        </w:rPr>
      </w:pPr>
      <w:r>
        <w:rPr>
          <w:rFonts w:eastAsia="Tahoma" w:cs="Cambria" w:cstheme="majorHAnsi" w:ascii="Cambria" w:hAnsi="Cambria"/>
          <w:sz w:val="22"/>
          <w:szCs w:val="20"/>
          <w:highlight w:val="yellow"/>
        </w:rPr>
      </w:r>
    </w:p>
    <w:p>
      <w:pPr>
        <w:pStyle w:val="Normal"/>
        <w:spacing w:lineRule="auto" w:line="240" w:before="0" w:after="0"/>
        <w:jc w:val="both"/>
        <w:rPr>
          <w:rFonts w:eastAsia="Tahoma" w:cs="Cambria" w:cstheme="majorHAnsi"/>
        </w:rPr>
      </w:pPr>
      <w:r>
        <w:rPr>
          <w:rFonts w:eastAsia="Tahoma" w:cs="Cambria" w:cstheme="majorHAnsi"/>
        </w:rPr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</w:rPr>
        <w:t>Zaškrtnutím pole v zápatí tohoto dokumentu nebo  vlastnoručním podpisem, případně podpisem zákonného zástupce tohoto dokumentu, beru na vědomí a souhlasím se zpracováváním  mých osobních údajů  uvedených v registru členů spolku LLM.</w:t>
      </w:r>
    </w:p>
    <w:p>
      <w:pPr>
        <w:pStyle w:val="Normal"/>
        <w:spacing w:before="0" w:after="0"/>
        <w:rPr>
          <w:rFonts w:ascii="Times New Roman" w:hAnsi="Times New Roman" w:cs="Times New Roman"/>
          <w:u w:val="single"/>
        </w:rPr>
      </w:pPr>
      <w:r>
        <w:rPr>
          <w:rFonts w:cs="Times New Roman" w:ascii="Times New Roman" w:hAnsi="Times New Roman"/>
          <w:u w:val="single"/>
        </w:rPr>
      </w:r>
    </w:p>
    <w:p>
      <w:pPr>
        <w:pStyle w:val="Normal"/>
        <w:spacing w:before="0" w:after="0"/>
        <w:rPr>
          <w:rFonts w:ascii="Times New Roman" w:hAnsi="Times New Roman" w:cs="Times New Roman"/>
          <w:u w:val="single"/>
        </w:rPr>
      </w:pPr>
      <w:r>
        <w:rPr>
          <w:rFonts w:cs="Times New Roman" w:ascii="Times New Roman" w:hAnsi="Times New Roman"/>
          <w:u w:val="single"/>
        </w:rPr>
        <w:t>pro tyt</w:t>
      </w:r>
      <w:r>
        <w:rPr>
          <w:rFonts w:cs="Times New Roman" w:ascii="Times New Roman" w:hAnsi="Times New Roman"/>
          <w:b w:val="false"/>
          <w:bCs w:val="false"/>
          <w:u w:val="single"/>
        </w:rPr>
        <w:t>o účely: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b/>
        </w:rPr>
        <w:t>1) pro vnitřní potřebu spolku a kmene</w:t>
      </w:r>
      <w:r>
        <w:rPr>
          <w:rFonts w:cs="Times New Roman" w:ascii="Times New Roman" w:hAnsi="Times New Roman"/>
        </w:rPr>
        <w:t>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k vedení seznamů a evidencí členů a předávání těchto údajů mezi organizačními složkami spolku pro zajištění běžné činnosti spolku,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předávání osobních údajů institucím, partnerům a úřadům pro zajištění běžné činnosti spolku, popř. jejího financování,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k zajištění přístupu člena do vnitrospolkových počítačových systémů a aplikací 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b/>
        </w:rPr>
        <w:t>2) pro informační účely</w:t>
      </w:r>
      <w:r>
        <w:rPr>
          <w:rFonts w:cs="Times New Roman" w:ascii="Times New Roman" w:hAnsi="Times New Roman"/>
        </w:rPr>
        <w:t xml:space="preserve">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vytváření propagačních materiálů spolku a kmene obsahujících osobní údaje členů, včetně fotografií mé osoby samostatně, popř. ve skupině s jinými osobami bez připojení dalších osobních údajů,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zasílání informací o pořádaných akcích, výrobcích, zboží a službách a dalších výstupech aktivit spolku nad rámec běžné činnosti,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</w:rPr>
        <w:t>Tento souhlas uděluji na dobu trvání mého členství ve spolku a dále na dobu 50 let ode dne skončení mého členství ve spolku.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Prohlašuji, že jsem byl/a informován o tom, že podle výše uvedených právních předpisů o ochraně osobních údajů mám právo: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</w:t>
        <w:tab/>
        <w:t>kdykoliv odvolat udělený souhlas, a to pro každý ze shora uvedených účelů samostatně,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</w:t>
        <w:tab/>
        <w:t>vyžádat si informaci o tom, jaké osobní údaje jsou o mně zpracovávány,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  <w:tab/>
        <w:t>vyžádat si opravu nebo doplnění svých osobních údajů,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</w:t>
        <w:tab/>
        <w:t>žádat výmaz osobních údajů, pro jejichž zpracovávání již dále není důvod,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  <w:tab/>
        <w:t xml:space="preserve">žádat omezení zpracovávání údajů, které jsou nepřesné, neúplné nebo u nichž odpadl důvod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jejich zpracování, ale nesouhlasím s jejich výmazem,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  <w:tab/>
        <w:t xml:space="preserve">žádat umožnění přenesení zpracovávaných údajů,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  <w:tab/>
        <w:t xml:space="preserve">vznést námitku proti zpracování mých osobních údajů pro přímý marketing, včetně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souvisejícího profilování,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  <w:tab/>
        <w:t>nebýt předmětem automatizovaného individuálního rozhodování, včetně profilování,</w:t>
      </w:r>
    </w:p>
    <w:p>
      <w:pPr>
        <w:pStyle w:val="Normal"/>
        <w:spacing w:before="0" w:after="0"/>
        <w:jc w:val="both"/>
        <w:rPr/>
      </w:pPr>
      <w:bookmarkStart w:id="0" w:name="_GoBack"/>
      <w:bookmarkEnd w:id="0"/>
      <w:r>
        <w:rPr>
          <w:rFonts w:cs="Times New Roman" w:ascii="Times New Roman" w:hAnsi="Times New Roman"/>
        </w:rPr>
        <w:t xml:space="preserve">- </w:t>
        <w:tab/>
        <w:t>mám právo dostat odpověď na svou žádost bez zbytečného odkladu, v každém případě do jednoho měsíce od obdržení žádosti správcem.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</w:rPr>
        <w:t>Souhlas se týká osobních údajů ……………………………………………………………………….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</w:r>
      <w:r>
        <w:rPr>
          <w:rFonts w:cs="Times New Roman" w:ascii="Times New Roman" w:hAnsi="Times New Roman"/>
        </w:rPr>
        <w:t>(jméno a příjmení)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</w:rPr>
        <w:t xml:space="preserve">V </w:t>
        <w:tab/>
        <w:tab/>
        <w:tab/>
        <w:t>dne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right"/>
        <w:rPr/>
      </w:pPr>
      <w:r>
        <w:rPr>
          <w:rFonts w:cs="Times New Roman" w:ascii="Times New Roman" w:hAnsi="Times New Roman"/>
        </w:rPr>
        <w:t>...........................................................................</w:t>
      </w:r>
    </w:p>
    <w:sectPr>
      <w:footerReference w:type="default" r:id="rId3"/>
      <w:type w:val="nextPage"/>
      <w:pgSz w:w="11906" w:h="16838"/>
      <w:pgMar w:left="1417" w:right="1417" w:header="0" w:top="1417" w:footer="1417" w:bottom="196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Noto Sans Symbols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spacing w:before="0" w:after="20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rFonts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rFonts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rFonts w:cs="Noto Sans Symbols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c483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901936"/>
    <w:rPr>
      <w:color w:val="0000FF" w:themeColor="hyperlink"/>
      <w:u w:val="single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Noto Sans Symbols"/>
    </w:rPr>
  </w:style>
  <w:style w:type="character" w:styleId="ListLabel61">
    <w:name w:val="ListLabel 61"/>
    <w:qFormat/>
    <w:rPr>
      <w:rFonts w:cs="Noto Sans Symbols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Noto Sans Symbols"/>
    </w:rPr>
  </w:style>
  <w:style w:type="character" w:styleId="ListLabel64">
    <w:name w:val="ListLabel 64"/>
    <w:qFormat/>
    <w:rPr>
      <w:rFonts w:cs="Noto Sans Symbols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Noto Sans Symbols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Noto Sans Symbols"/>
    </w:rPr>
  </w:style>
  <w:style w:type="character" w:styleId="ListLabel69">
    <w:name w:val="ListLabel 69"/>
    <w:qFormat/>
    <w:rPr>
      <w:rFonts w:cs="Noto Sans Symbols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Noto Sans Symbols"/>
    </w:rPr>
  </w:style>
  <w:style w:type="character" w:styleId="ListLabel72">
    <w:name w:val="ListLabel 72"/>
    <w:qFormat/>
    <w:rPr>
      <w:rFonts w:cs="Noto Sans Symbols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Noto Sans Symbols"/>
    </w:rPr>
  </w:style>
  <w:style w:type="character" w:styleId="Symbolyproslovn">
    <w:name w:val="Symboly pro číslování"/>
    <w:qFormat/>
    <w:rPr/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Noto Sans Symbols"/>
    </w:rPr>
  </w:style>
  <w:style w:type="character" w:styleId="ListLabel77">
    <w:name w:val="ListLabel 77"/>
    <w:qFormat/>
    <w:rPr>
      <w:rFonts w:cs="Noto Sans Symbols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Noto Sans Symbols"/>
    </w:rPr>
  </w:style>
  <w:style w:type="character" w:styleId="ListLabel80">
    <w:name w:val="ListLabel 80"/>
    <w:qFormat/>
    <w:rPr>
      <w:rFonts w:cs="Noto Sans Symbols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Noto Sans Symbols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Noto Sans Symbols"/>
    </w:rPr>
  </w:style>
  <w:style w:type="character" w:styleId="ListLabel85">
    <w:name w:val="ListLabel 85"/>
    <w:qFormat/>
    <w:rPr>
      <w:rFonts w:cs="Noto Sans Symbols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Noto Sans Symbols"/>
    </w:rPr>
  </w:style>
  <w:style w:type="character" w:styleId="ListLabel88">
    <w:name w:val="ListLabel 88"/>
    <w:qFormat/>
    <w:rPr>
      <w:rFonts w:cs="Noto Sans Symbols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Noto Sans Symbols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Noto Sans Symbols"/>
    </w:rPr>
  </w:style>
  <w:style w:type="character" w:styleId="ListLabel93">
    <w:name w:val="ListLabel 93"/>
    <w:qFormat/>
    <w:rPr>
      <w:rFonts w:cs="Noto Sans Symbols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Noto Sans Symbols"/>
    </w:rPr>
  </w:style>
  <w:style w:type="character" w:styleId="ListLabel96">
    <w:name w:val="ListLabel 96"/>
    <w:qFormat/>
    <w:rPr>
      <w:rFonts w:cs="Noto Sans Symbols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Noto Sans Symbols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pat">
    <w:name w:val="Footer"/>
    <w:basedOn w:val="Normal"/>
    <w:pPr>
      <w:suppressLineNumbers/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justice.cz/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LibreOffice/5.4.4.2$Windows_x86 LibreOffice_project/2524958677847fb3bb44820e40380acbe820f960</Application>
  <Pages>3</Pages>
  <Words>1218</Words>
  <Characters>7169</Characters>
  <CharactersWithSpaces>8341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2018-05-08T06:12:00Z</dcterms:created>
  <dc:creator>David</dc:creator>
  <dc:description/>
  <dc:language>cs-CZ</dc:language>
  <cp:lastModifiedBy>Ewa Weislová</cp:lastModifiedBy>
  <dcterms:modified xsi:type="dcterms:W3CDTF">2018-06-18T14:37:48Z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